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EA962" w14:textId="26A67419" w:rsidR="00747BB5" w:rsidRPr="00412216" w:rsidRDefault="00747BB5" w:rsidP="00747BB5">
      <w:pPr>
        <w:spacing w:line="276" w:lineRule="auto"/>
        <w:rPr>
          <w:rFonts w:asciiTheme="minorHAnsi" w:hAnsiTheme="minorHAnsi" w:cstheme="minorHAnsi"/>
          <w:b/>
          <w:sz w:val="32"/>
          <w:szCs w:val="32"/>
          <w:lang w:val="en-GB"/>
        </w:rPr>
      </w:pPr>
      <w:bookmarkStart w:id="0" w:name="_GoBack"/>
      <w:bookmarkEnd w:id="0"/>
      <w:r w:rsidRPr="00412216">
        <w:rPr>
          <w:rFonts w:asciiTheme="minorHAnsi" w:hAnsiTheme="minorHAnsi" w:cstheme="minorHAnsi"/>
          <w:b/>
          <w:sz w:val="32"/>
          <w:szCs w:val="32"/>
          <w:lang w:val="en-GB"/>
        </w:rPr>
        <w:t xml:space="preserve">Country Potential Analysis – </w:t>
      </w:r>
      <w:r w:rsidR="008C3F4C" w:rsidRPr="00412216">
        <w:rPr>
          <w:rFonts w:asciiTheme="minorHAnsi" w:hAnsiTheme="minorHAnsi" w:cstheme="minorHAnsi"/>
          <w:b/>
          <w:sz w:val="32"/>
          <w:szCs w:val="32"/>
          <w:lang w:val="en-GB"/>
        </w:rPr>
        <w:t xml:space="preserve">Republic of </w:t>
      </w:r>
      <w:r w:rsidRPr="00412216">
        <w:rPr>
          <w:rFonts w:asciiTheme="minorHAnsi" w:hAnsiTheme="minorHAnsi" w:cstheme="minorHAnsi"/>
          <w:b/>
          <w:sz w:val="32"/>
          <w:szCs w:val="32"/>
          <w:lang w:val="en-GB"/>
        </w:rPr>
        <w:t xml:space="preserve">Georgia </w:t>
      </w:r>
    </w:p>
    <w:p w14:paraId="44B4D052" w14:textId="77777777" w:rsidR="00747BB5" w:rsidRPr="00412216" w:rsidRDefault="00747BB5" w:rsidP="00747BB5">
      <w:pPr>
        <w:spacing w:line="276" w:lineRule="auto"/>
        <w:rPr>
          <w:rFonts w:asciiTheme="minorHAnsi" w:hAnsiTheme="minorHAnsi" w:cstheme="minorHAnsi"/>
          <w:b/>
          <w:sz w:val="32"/>
          <w:szCs w:val="32"/>
          <w:lang w:val="en-GB"/>
        </w:rPr>
      </w:pPr>
      <w:r w:rsidRPr="00412216">
        <w:rPr>
          <w:rFonts w:asciiTheme="minorHAnsi" w:hAnsiTheme="minorHAnsi" w:cstheme="minorHAnsi"/>
          <w:b/>
          <w:sz w:val="32"/>
          <w:szCs w:val="32"/>
          <w:lang w:val="en-GB"/>
        </w:rPr>
        <w:t>Regular Labour Migration and Mobility</w:t>
      </w:r>
    </w:p>
    <w:p w14:paraId="67A8AAB6" w14:textId="77777777" w:rsidR="00747BB5" w:rsidRPr="00412216" w:rsidRDefault="00747BB5" w:rsidP="00747BB5">
      <w:pPr>
        <w:spacing w:line="276" w:lineRule="auto"/>
        <w:rPr>
          <w:lang w:val="en-GB"/>
        </w:rPr>
      </w:pPr>
    </w:p>
    <w:p w14:paraId="4CA9F403" w14:textId="77777777" w:rsidR="00747BB5" w:rsidRPr="00412216" w:rsidRDefault="00747BB5" w:rsidP="00747BB5">
      <w:pPr>
        <w:spacing w:line="276" w:lineRule="auto"/>
        <w:rPr>
          <w:lang w:val="en-GB"/>
        </w:rPr>
      </w:pPr>
      <w:r w:rsidRPr="00412216">
        <w:rPr>
          <w:lang w:val="en-GB"/>
        </w:rPr>
        <w:t>The German Federal Ministry for Economic Cooperation and Development (BMZ) has commissioned the Deutsche Gesellschaft für Internationale Zusammenarbeit (GIZ) GmbH and its Programme Migration &amp; Diaspora (PMD) to identify suitable partner countries for the implementation of the PMD in the field of regular labour migration and mobility. In this regard, GIZ together with its cooperation partner, the Central Placement Office (ZAV) of the German</w:t>
      </w:r>
    </w:p>
    <w:p w14:paraId="2F030682" w14:textId="74BC0CBC" w:rsidR="00747BB5" w:rsidRPr="00412216" w:rsidRDefault="00747BB5" w:rsidP="00747BB5">
      <w:pPr>
        <w:spacing w:line="276" w:lineRule="auto"/>
        <w:rPr>
          <w:lang w:val="en-GB"/>
        </w:rPr>
      </w:pPr>
      <w:r w:rsidRPr="00412216">
        <w:rPr>
          <w:lang w:val="en-GB"/>
        </w:rPr>
        <w:t xml:space="preserve">Federal Employment Agency (BA) intends to assign an assessment team to explore the potential of regular migration in </w:t>
      </w:r>
      <w:r w:rsidR="008C3F4C" w:rsidRPr="00412216">
        <w:rPr>
          <w:lang w:val="en-GB"/>
        </w:rPr>
        <w:t xml:space="preserve">the Republic of </w:t>
      </w:r>
      <w:r w:rsidRPr="00412216">
        <w:rPr>
          <w:lang w:val="en-GB"/>
        </w:rPr>
        <w:t>Georgia.</w:t>
      </w:r>
    </w:p>
    <w:p w14:paraId="221D86E4" w14:textId="77777777" w:rsidR="00747BB5" w:rsidRPr="00412216" w:rsidRDefault="00747BB5" w:rsidP="00747BB5">
      <w:pPr>
        <w:spacing w:line="276" w:lineRule="auto"/>
        <w:rPr>
          <w:lang w:val="en-GB"/>
        </w:rPr>
      </w:pPr>
    </w:p>
    <w:p w14:paraId="61CC8E40" w14:textId="13A83C82" w:rsidR="00747BB5" w:rsidRPr="00412216" w:rsidRDefault="00747BB5" w:rsidP="00747BB5">
      <w:pPr>
        <w:spacing w:line="276" w:lineRule="auto"/>
        <w:rPr>
          <w:rFonts w:asciiTheme="minorHAnsi" w:hAnsiTheme="minorHAnsi" w:cstheme="minorHAnsi"/>
          <w:b/>
          <w:sz w:val="28"/>
          <w:szCs w:val="28"/>
          <w:lang w:val="en-GB"/>
        </w:rPr>
      </w:pPr>
      <w:r w:rsidRPr="00412216">
        <w:rPr>
          <w:rFonts w:asciiTheme="minorHAnsi" w:hAnsiTheme="minorHAnsi" w:cstheme="minorHAnsi"/>
          <w:b/>
          <w:sz w:val="28"/>
          <w:szCs w:val="28"/>
          <w:lang w:val="en-GB"/>
        </w:rPr>
        <w:t xml:space="preserve">Approach/goal </w:t>
      </w:r>
      <w:r w:rsidR="001168B8">
        <w:rPr>
          <w:rFonts w:asciiTheme="minorHAnsi" w:hAnsiTheme="minorHAnsi" w:cstheme="minorHAnsi"/>
          <w:b/>
          <w:sz w:val="28"/>
          <w:szCs w:val="28"/>
          <w:lang w:val="en-GB"/>
        </w:rPr>
        <w:t>of the PMD</w:t>
      </w:r>
    </w:p>
    <w:p w14:paraId="7F7A1AA4" w14:textId="7895CAFE" w:rsidR="00747BB5" w:rsidRPr="00412216" w:rsidRDefault="00747BB5" w:rsidP="00747BB5">
      <w:pPr>
        <w:spacing w:line="276" w:lineRule="auto"/>
        <w:rPr>
          <w:b/>
          <w:u w:val="single"/>
          <w:lang w:val="en-GB"/>
        </w:rPr>
      </w:pPr>
      <w:r w:rsidRPr="00412216">
        <w:rPr>
          <w:lang w:val="en-GB"/>
        </w:rPr>
        <w:t>The programme aims to give potential migrants access to more information on safe and regular migration pathways. The measures do not intend to increase the emigration of highly qualified experts and foster brain drain. The aim</w:t>
      </w:r>
      <w:r w:rsidR="00AB3A3A">
        <w:rPr>
          <w:lang w:val="en-GB"/>
        </w:rPr>
        <w:t xml:space="preserve"> of the programme</w:t>
      </w:r>
      <w:r w:rsidRPr="00412216">
        <w:rPr>
          <w:lang w:val="en-GB"/>
        </w:rPr>
        <w:t xml:space="preserve"> is to contribute to make migration fairer and more beneficial for </w:t>
      </w:r>
      <w:r w:rsidR="00AB3A3A">
        <w:rPr>
          <w:lang w:val="en-GB"/>
        </w:rPr>
        <w:t xml:space="preserve">its </w:t>
      </w:r>
      <w:r w:rsidRPr="00412216">
        <w:rPr>
          <w:lang w:val="en-GB"/>
        </w:rPr>
        <w:t>partner governments and migrants according to the Global Compact for Migration (GCM).</w:t>
      </w:r>
    </w:p>
    <w:p w14:paraId="0A5D0D47" w14:textId="77777777" w:rsidR="00747BB5" w:rsidRPr="00412216" w:rsidRDefault="00747BB5" w:rsidP="00747BB5">
      <w:pPr>
        <w:spacing w:line="276" w:lineRule="auto"/>
        <w:rPr>
          <w:lang w:val="en-GB"/>
        </w:rPr>
      </w:pPr>
      <w:r w:rsidRPr="00412216">
        <w:rPr>
          <w:lang w:val="en-GB"/>
        </w:rPr>
        <w:t>The programme offers a holistic approach for the partner countries: it strengthens migration management capacities of partner governments; it offers support for the further development of migration policies and migration governance; it advises people interested in migration on perspectives in their country of origin, on regular migration and on the risks of irregular migration. Furthermore, the programme supports cooperation with the diaspora and the return and reintegration of qualified migrants into the domestic labour markets.</w:t>
      </w:r>
    </w:p>
    <w:p w14:paraId="1F42AEED" w14:textId="77777777" w:rsidR="001168B8" w:rsidRDefault="001168B8" w:rsidP="00747BB5">
      <w:pPr>
        <w:spacing w:line="276" w:lineRule="auto"/>
        <w:rPr>
          <w:lang w:val="en-GB"/>
        </w:rPr>
      </w:pPr>
    </w:p>
    <w:p w14:paraId="2ED30E79" w14:textId="10367161" w:rsidR="00747BB5" w:rsidRPr="001168B8" w:rsidRDefault="001168B8" w:rsidP="00747BB5">
      <w:pPr>
        <w:spacing w:line="276" w:lineRule="auto"/>
        <w:rPr>
          <w:rFonts w:asciiTheme="minorHAnsi" w:hAnsiTheme="minorHAnsi" w:cstheme="minorHAnsi"/>
          <w:b/>
          <w:sz w:val="32"/>
          <w:szCs w:val="32"/>
          <w:lang w:val="en-GB"/>
        </w:rPr>
      </w:pPr>
      <w:r w:rsidRPr="00194E25">
        <w:rPr>
          <w:rFonts w:asciiTheme="minorHAnsi" w:hAnsiTheme="minorHAnsi" w:cstheme="minorHAnsi"/>
          <w:b/>
          <w:sz w:val="28"/>
          <w:szCs w:val="28"/>
          <w:lang w:val="en-GB"/>
        </w:rPr>
        <w:t xml:space="preserve">Appraisal mission in the area of </w:t>
      </w:r>
      <w:r>
        <w:rPr>
          <w:rFonts w:asciiTheme="minorHAnsi" w:hAnsiTheme="minorHAnsi" w:cstheme="minorHAnsi"/>
          <w:b/>
          <w:sz w:val="28"/>
          <w:szCs w:val="28"/>
          <w:lang w:val="en-GB"/>
        </w:rPr>
        <w:t>regular labour migration and m</w:t>
      </w:r>
      <w:r w:rsidRPr="00194E25">
        <w:rPr>
          <w:rFonts w:asciiTheme="minorHAnsi" w:hAnsiTheme="minorHAnsi" w:cstheme="minorHAnsi"/>
          <w:b/>
          <w:sz w:val="28"/>
          <w:szCs w:val="28"/>
          <w:lang w:val="en-GB"/>
        </w:rPr>
        <w:t>obility</w:t>
      </w:r>
      <w:r w:rsidR="00747BB5" w:rsidRPr="00412216" w:rsidDel="0081659D">
        <w:rPr>
          <w:lang w:val="en-GB"/>
        </w:rPr>
        <w:t xml:space="preserve"> </w:t>
      </w:r>
    </w:p>
    <w:p w14:paraId="71DEFBD7" w14:textId="0987928E" w:rsidR="00747BB5" w:rsidRPr="00412216" w:rsidRDefault="00747BB5" w:rsidP="00747BB5">
      <w:pPr>
        <w:spacing w:line="276" w:lineRule="auto"/>
        <w:rPr>
          <w:lang w:val="en-GB"/>
        </w:rPr>
      </w:pPr>
      <w:r w:rsidRPr="00412216">
        <w:rPr>
          <w:lang w:val="en-GB"/>
        </w:rPr>
        <w:t xml:space="preserve">The intended appraisal mission has the aim to examine the potential of </w:t>
      </w:r>
      <w:r w:rsidR="00AB3A3A">
        <w:rPr>
          <w:lang w:val="en-GB"/>
        </w:rPr>
        <w:t>the Republic of Georgia</w:t>
      </w:r>
      <w:r w:rsidRPr="00412216">
        <w:rPr>
          <w:lang w:val="en-GB"/>
        </w:rPr>
        <w:t xml:space="preserve"> </w:t>
      </w:r>
      <w:r w:rsidR="00AB3A3A">
        <w:rPr>
          <w:lang w:val="en-GB"/>
        </w:rPr>
        <w:t>with regard to</w:t>
      </w:r>
      <w:r w:rsidR="00AB3A3A" w:rsidRPr="00412216">
        <w:rPr>
          <w:lang w:val="en-GB"/>
        </w:rPr>
        <w:t xml:space="preserve"> </w:t>
      </w:r>
      <w:r w:rsidRPr="00412216">
        <w:rPr>
          <w:lang w:val="en-GB"/>
        </w:rPr>
        <w:t>the following criteria:</w:t>
      </w:r>
    </w:p>
    <w:p w14:paraId="127056AD" w14:textId="77777777" w:rsidR="00747BB5" w:rsidRPr="00412216" w:rsidRDefault="00747BB5" w:rsidP="00747BB5">
      <w:pPr>
        <w:spacing w:line="276" w:lineRule="auto"/>
        <w:rPr>
          <w:lang w:val="en-GB"/>
        </w:rPr>
      </w:pPr>
      <w:r w:rsidRPr="00412216" w:rsidDel="0081659D">
        <w:rPr>
          <w:lang w:val="en-GB"/>
        </w:rPr>
        <w:t xml:space="preserve"> </w:t>
      </w:r>
    </w:p>
    <w:p w14:paraId="7AB9F027" w14:textId="28D7F12D" w:rsidR="00747BB5" w:rsidRPr="00412216" w:rsidRDefault="00747BB5" w:rsidP="00747BB5">
      <w:pPr>
        <w:pStyle w:val="Listenabsatz"/>
        <w:numPr>
          <w:ilvl w:val="0"/>
          <w:numId w:val="11"/>
        </w:numPr>
        <w:spacing w:line="276" w:lineRule="auto"/>
        <w:rPr>
          <w:lang w:val="en-GB"/>
        </w:rPr>
      </w:pPr>
      <w:r w:rsidRPr="00412216">
        <w:rPr>
          <w:lang w:val="en-GB"/>
        </w:rPr>
        <w:t xml:space="preserve">Perspectives and approach of </w:t>
      </w:r>
      <w:r w:rsidR="00AB3A3A">
        <w:rPr>
          <w:lang w:val="en-GB"/>
        </w:rPr>
        <w:t>the Georgian</w:t>
      </w:r>
      <w:r w:rsidR="00AB3A3A" w:rsidRPr="00412216">
        <w:rPr>
          <w:lang w:val="en-GB"/>
        </w:rPr>
        <w:t xml:space="preserve"> </w:t>
      </w:r>
      <w:r w:rsidRPr="00412216">
        <w:rPr>
          <w:lang w:val="en-GB"/>
        </w:rPr>
        <w:t xml:space="preserve">government and relevant actors in the </w:t>
      </w:r>
      <w:r w:rsidR="00AB3A3A">
        <w:rPr>
          <w:lang w:val="en-GB"/>
        </w:rPr>
        <w:t>country</w:t>
      </w:r>
      <w:r w:rsidRPr="00412216">
        <w:rPr>
          <w:lang w:val="en-GB"/>
        </w:rPr>
        <w:t xml:space="preserve"> concerning international and regional labour migration</w:t>
      </w:r>
    </w:p>
    <w:p w14:paraId="4A3F090B" w14:textId="25869EC6" w:rsidR="00747BB5" w:rsidRPr="00412216" w:rsidRDefault="00747BB5" w:rsidP="00747BB5">
      <w:pPr>
        <w:pStyle w:val="Listenabsatz"/>
        <w:numPr>
          <w:ilvl w:val="0"/>
          <w:numId w:val="12"/>
        </w:numPr>
        <w:spacing w:line="276" w:lineRule="auto"/>
        <w:rPr>
          <w:lang w:val="en-GB"/>
        </w:rPr>
      </w:pPr>
      <w:r w:rsidRPr="00412216">
        <w:rPr>
          <w:lang w:val="en-GB"/>
        </w:rPr>
        <w:t>Character</w:t>
      </w:r>
      <w:r w:rsidR="001168B8">
        <w:rPr>
          <w:lang w:val="en-GB"/>
        </w:rPr>
        <w:t>istics</w:t>
      </w:r>
      <w:r w:rsidRPr="00412216">
        <w:rPr>
          <w:lang w:val="en-GB"/>
        </w:rPr>
        <w:t xml:space="preserve"> of the labour market/economy </w:t>
      </w:r>
    </w:p>
    <w:p w14:paraId="6F4AD504" w14:textId="3885C88E" w:rsidR="00747BB5" w:rsidRPr="00412216" w:rsidRDefault="00747BB5" w:rsidP="00747BB5">
      <w:pPr>
        <w:pStyle w:val="Listenabsatz"/>
        <w:numPr>
          <w:ilvl w:val="0"/>
          <w:numId w:val="12"/>
        </w:numPr>
        <w:spacing w:line="276" w:lineRule="auto"/>
        <w:rPr>
          <w:lang w:val="en-GB"/>
        </w:rPr>
      </w:pPr>
      <w:r w:rsidRPr="00412216">
        <w:rPr>
          <w:lang w:val="en-GB"/>
        </w:rPr>
        <w:t>Character</w:t>
      </w:r>
      <w:r w:rsidR="001168B8">
        <w:rPr>
          <w:lang w:val="en-GB"/>
        </w:rPr>
        <w:t>istics</w:t>
      </w:r>
      <w:r w:rsidRPr="00412216">
        <w:rPr>
          <w:lang w:val="en-GB"/>
        </w:rPr>
        <w:t xml:space="preserve"> of (vocational) education and training </w:t>
      </w:r>
    </w:p>
    <w:p w14:paraId="24DAFB7B" w14:textId="7F6BB305" w:rsidR="00747BB5" w:rsidRPr="00412216" w:rsidRDefault="00747BB5" w:rsidP="00747BB5">
      <w:pPr>
        <w:pStyle w:val="Listenabsatz"/>
        <w:numPr>
          <w:ilvl w:val="0"/>
          <w:numId w:val="11"/>
        </w:numPr>
        <w:spacing w:line="276" w:lineRule="auto"/>
        <w:rPr>
          <w:lang w:val="en-GB"/>
        </w:rPr>
      </w:pPr>
      <w:r w:rsidRPr="00412216">
        <w:rPr>
          <w:lang w:val="en-GB"/>
        </w:rPr>
        <w:t xml:space="preserve">Cooperation potential with migration related projects in the field of development/international cooperation in </w:t>
      </w:r>
      <w:r w:rsidR="00AB3A3A">
        <w:rPr>
          <w:lang w:val="en-GB"/>
        </w:rPr>
        <w:t>Georgia</w:t>
      </w:r>
      <w:r w:rsidRPr="00412216">
        <w:rPr>
          <w:lang w:val="en-GB"/>
        </w:rPr>
        <w:t xml:space="preserve"> and the region</w:t>
      </w:r>
    </w:p>
    <w:p w14:paraId="7FEE6F6D" w14:textId="61BFB2F0" w:rsidR="00747BB5" w:rsidRPr="00412216" w:rsidRDefault="00747BB5" w:rsidP="00747BB5">
      <w:pPr>
        <w:pStyle w:val="Listenabsatz"/>
        <w:numPr>
          <w:ilvl w:val="0"/>
          <w:numId w:val="11"/>
        </w:numPr>
        <w:spacing w:line="276" w:lineRule="auto"/>
        <w:rPr>
          <w:lang w:val="en-GB"/>
        </w:rPr>
      </w:pPr>
      <w:r w:rsidRPr="00412216">
        <w:rPr>
          <w:lang w:val="en-GB"/>
        </w:rPr>
        <w:t>Educational level of graduates and their ability to meet qualification requirements in Germany/</w:t>
      </w:r>
      <w:r w:rsidR="00AB3A3A">
        <w:rPr>
          <w:lang w:val="en-GB"/>
        </w:rPr>
        <w:t>Georgia</w:t>
      </w:r>
    </w:p>
    <w:p w14:paraId="7935AF51" w14:textId="77777777" w:rsidR="00747BB5" w:rsidRPr="00412216" w:rsidRDefault="00747BB5" w:rsidP="00747BB5">
      <w:pPr>
        <w:pStyle w:val="Listenabsatz"/>
        <w:numPr>
          <w:ilvl w:val="0"/>
          <w:numId w:val="11"/>
        </w:numPr>
        <w:spacing w:line="276" w:lineRule="auto"/>
        <w:rPr>
          <w:lang w:val="en-GB"/>
        </w:rPr>
      </w:pPr>
      <w:r w:rsidRPr="00412216">
        <w:rPr>
          <w:lang w:val="en-GB"/>
        </w:rPr>
        <w:t>Existing agreements on regional and regular labour mobility (regional/to</w:t>
      </w:r>
    </w:p>
    <w:p w14:paraId="1B93A70C" w14:textId="77777777" w:rsidR="00747BB5" w:rsidRPr="00412216" w:rsidRDefault="00747BB5" w:rsidP="00747BB5">
      <w:pPr>
        <w:pStyle w:val="Listenabsatz"/>
        <w:spacing w:line="276" w:lineRule="auto"/>
        <w:rPr>
          <w:lang w:val="en-GB"/>
        </w:rPr>
      </w:pPr>
      <w:r w:rsidRPr="00412216">
        <w:rPr>
          <w:lang w:val="en-GB"/>
        </w:rPr>
        <w:t>Germany or Europe)</w:t>
      </w:r>
    </w:p>
    <w:p w14:paraId="0A7C2B23" w14:textId="77777777" w:rsidR="00747BB5" w:rsidRPr="00412216" w:rsidRDefault="00747BB5" w:rsidP="00747BB5">
      <w:pPr>
        <w:pStyle w:val="Listenabsatz"/>
        <w:numPr>
          <w:ilvl w:val="0"/>
          <w:numId w:val="11"/>
        </w:numPr>
        <w:spacing w:line="276" w:lineRule="auto"/>
        <w:rPr>
          <w:lang w:val="en-GB"/>
        </w:rPr>
      </w:pPr>
      <w:r w:rsidRPr="00412216">
        <w:rPr>
          <w:lang w:val="en-GB"/>
        </w:rPr>
        <w:t xml:space="preserve">Migrants' rights and protection against abuse and exploitation and measures to create awareness about risks of irregular migration  </w:t>
      </w:r>
    </w:p>
    <w:p w14:paraId="588FA4E5" w14:textId="77777777" w:rsidR="00747BB5" w:rsidRPr="00412216" w:rsidRDefault="00747BB5" w:rsidP="00747BB5">
      <w:pPr>
        <w:pStyle w:val="Listenabsatz"/>
        <w:numPr>
          <w:ilvl w:val="0"/>
          <w:numId w:val="11"/>
        </w:numPr>
        <w:spacing w:line="276" w:lineRule="auto"/>
        <w:rPr>
          <w:lang w:val="en-GB"/>
        </w:rPr>
      </w:pPr>
      <w:r w:rsidRPr="00412216">
        <w:rPr>
          <w:lang w:val="en-GB"/>
        </w:rPr>
        <w:t>Introduce a needs assessment in cooperation with government, explore range of possibilities and interest for capacity development in partner institutions</w:t>
      </w:r>
    </w:p>
    <w:p w14:paraId="19B5D476" w14:textId="77777777" w:rsidR="00747BB5" w:rsidRPr="00412216" w:rsidRDefault="00747BB5" w:rsidP="00747BB5">
      <w:pPr>
        <w:spacing w:line="276" w:lineRule="auto"/>
        <w:ind w:left="360"/>
        <w:rPr>
          <w:lang w:val="en-GB"/>
        </w:rPr>
      </w:pPr>
    </w:p>
    <w:p w14:paraId="6FA48297" w14:textId="77777777" w:rsidR="00747BB5" w:rsidRPr="00412216" w:rsidRDefault="00747BB5" w:rsidP="00747BB5">
      <w:pPr>
        <w:spacing w:line="276" w:lineRule="auto"/>
        <w:ind w:left="360"/>
        <w:rPr>
          <w:lang w:val="en-GB"/>
        </w:rPr>
      </w:pPr>
    </w:p>
    <w:p w14:paraId="1532BEE3" w14:textId="77777777" w:rsidR="00747BB5" w:rsidRPr="00412216" w:rsidRDefault="00747BB5" w:rsidP="00747BB5">
      <w:pPr>
        <w:spacing w:line="276" w:lineRule="auto"/>
        <w:ind w:left="360"/>
        <w:rPr>
          <w:lang w:val="en-GB"/>
        </w:rPr>
      </w:pPr>
    </w:p>
    <w:p w14:paraId="56D1D0D2" w14:textId="77777777" w:rsidR="00747BB5" w:rsidRPr="00412216" w:rsidRDefault="00747BB5" w:rsidP="00747BB5">
      <w:pPr>
        <w:spacing w:line="276" w:lineRule="auto"/>
        <w:ind w:left="360"/>
        <w:rPr>
          <w:lang w:val="en-GB"/>
        </w:rPr>
      </w:pPr>
    </w:p>
    <w:p w14:paraId="4A44F7A2" w14:textId="77777777" w:rsidR="00747BB5" w:rsidRPr="00412216" w:rsidRDefault="00747BB5" w:rsidP="00747BB5">
      <w:pPr>
        <w:spacing w:line="276" w:lineRule="auto"/>
        <w:rPr>
          <w:rFonts w:asciiTheme="minorHAnsi" w:hAnsiTheme="minorHAnsi" w:cstheme="minorHAnsi"/>
          <w:b/>
          <w:sz w:val="28"/>
          <w:szCs w:val="28"/>
          <w:lang w:val="en-GB"/>
        </w:rPr>
      </w:pPr>
      <w:r w:rsidRPr="00412216">
        <w:rPr>
          <w:rFonts w:asciiTheme="minorHAnsi" w:hAnsiTheme="minorHAnsi" w:cstheme="minorHAnsi"/>
          <w:b/>
          <w:sz w:val="28"/>
          <w:szCs w:val="28"/>
          <w:lang w:val="en-GB"/>
        </w:rPr>
        <w:lastRenderedPageBreak/>
        <w:t>Expert consultancy</w:t>
      </w:r>
    </w:p>
    <w:p w14:paraId="52DCD88B" w14:textId="74BE80A0" w:rsidR="00747BB5" w:rsidRPr="00412216" w:rsidRDefault="00747BB5" w:rsidP="00747BB5">
      <w:pPr>
        <w:spacing w:line="276" w:lineRule="auto"/>
        <w:rPr>
          <w:lang w:val="en-GB"/>
        </w:rPr>
      </w:pPr>
      <w:r w:rsidRPr="00412216">
        <w:rPr>
          <w:lang w:val="en-GB"/>
        </w:rPr>
        <w:t xml:space="preserve">The assessment team aims to make recommendations on how the programme can operate in the field of regular labour migration and mobility in </w:t>
      </w:r>
      <w:r w:rsidR="008C3F4C" w:rsidRPr="00412216">
        <w:rPr>
          <w:lang w:val="en-GB"/>
        </w:rPr>
        <w:t xml:space="preserve">the Republic of </w:t>
      </w:r>
      <w:r w:rsidRPr="00412216">
        <w:rPr>
          <w:lang w:val="en-GB"/>
        </w:rPr>
        <w:t>Georgia. The recommendations shall give orientation on how the services provided by the PMD and its partner structure should be implemented.</w:t>
      </w:r>
    </w:p>
    <w:p w14:paraId="7D6C2C67" w14:textId="77777777" w:rsidR="00747BB5" w:rsidRPr="00412216" w:rsidRDefault="00747BB5" w:rsidP="00747BB5">
      <w:pPr>
        <w:spacing w:line="276" w:lineRule="auto"/>
        <w:rPr>
          <w:lang w:val="en-GB"/>
        </w:rPr>
      </w:pPr>
      <w:r w:rsidRPr="00412216">
        <w:rPr>
          <w:lang w:val="en-GB"/>
        </w:rPr>
        <w:t>PMD`s contribution to the implementation of national policies and development strategies in the field of regular labour migration, the involvement of civil society and private sector will be further subject to the appraisal mission.</w:t>
      </w:r>
    </w:p>
    <w:p w14:paraId="4668E39B" w14:textId="77777777" w:rsidR="003C114F" w:rsidRPr="00412216" w:rsidRDefault="003C114F" w:rsidP="009B469A">
      <w:pPr>
        <w:spacing w:line="276" w:lineRule="auto"/>
        <w:rPr>
          <w:lang w:val="en-GB"/>
        </w:rPr>
      </w:pPr>
    </w:p>
    <w:p w14:paraId="40F093C4" w14:textId="4F5D85F9" w:rsidR="009B469A" w:rsidRPr="00412216" w:rsidRDefault="00AB3A3A" w:rsidP="009B469A">
      <w:pPr>
        <w:spacing w:line="276" w:lineRule="auto"/>
        <w:rPr>
          <w:rFonts w:asciiTheme="minorHAnsi" w:hAnsiTheme="minorHAnsi" w:cstheme="minorHAnsi"/>
          <w:b/>
          <w:sz w:val="28"/>
          <w:szCs w:val="28"/>
          <w:lang w:val="en-GB"/>
        </w:rPr>
      </w:pPr>
      <w:r>
        <w:rPr>
          <w:rFonts w:asciiTheme="minorHAnsi" w:hAnsiTheme="minorHAnsi" w:cstheme="minorHAnsi"/>
          <w:b/>
          <w:sz w:val="28"/>
          <w:szCs w:val="28"/>
          <w:lang w:val="en-GB"/>
        </w:rPr>
        <w:t>B</w:t>
      </w:r>
      <w:r w:rsidR="009B469A" w:rsidRPr="00412216">
        <w:rPr>
          <w:rFonts w:asciiTheme="minorHAnsi" w:hAnsiTheme="minorHAnsi" w:cstheme="minorHAnsi"/>
          <w:b/>
          <w:sz w:val="28"/>
          <w:szCs w:val="28"/>
          <w:lang w:val="en-GB"/>
        </w:rPr>
        <w:t>ackground on</w:t>
      </w:r>
      <w:r>
        <w:rPr>
          <w:rFonts w:asciiTheme="minorHAnsi" w:hAnsiTheme="minorHAnsi" w:cstheme="minorHAnsi"/>
          <w:b/>
          <w:sz w:val="28"/>
          <w:szCs w:val="28"/>
          <w:lang w:val="en-GB"/>
        </w:rPr>
        <w:t xml:space="preserve"> previous and existing cooperation</w:t>
      </w:r>
      <w:r w:rsidR="009B469A" w:rsidRPr="00412216">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with regard to </w:t>
      </w:r>
      <w:r w:rsidR="009B469A" w:rsidRPr="00412216">
        <w:rPr>
          <w:rFonts w:asciiTheme="minorHAnsi" w:hAnsiTheme="minorHAnsi" w:cstheme="minorHAnsi"/>
          <w:b/>
          <w:sz w:val="28"/>
          <w:szCs w:val="28"/>
          <w:lang w:val="en-GB"/>
        </w:rPr>
        <w:t>regular labo</w:t>
      </w:r>
      <w:r w:rsidR="00AF2F18" w:rsidRPr="00412216">
        <w:rPr>
          <w:rFonts w:asciiTheme="minorHAnsi" w:hAnsiTheme="minorHAnsi" w:cstheme="minorHAnsi"/>
          <w:b/>
          <w:sz w:val="28"/>
          <w:szCs w:val="28"/>
          <w:lang w:val="en-GB"/>
        </w:rPr>
        <w:t>u</w:t>
      </w:r>
      <w:r w:rsidR="009B469A" w:rsidRPr="00412216">
        <w:rPr>
          <w:rFonts w:asciiTheme="minorHAnsi" w:hAnsiTheme="minorHAnsi" w:cstheme="minorHAnsi"/>
          <w:b/>
          <w:sz w:val="28"/>
          <w:szCs w:val="28"/>
          <w:lang w:val="en-GB"/>
        </w:rPr>
        <w:t xml:space="preserve">r migration </w:t>
      </w:r>
      <w:r>
        <w:rPr>
          <w:rFonts w:asciiTheme="minorHAnsi" w:hAnsiTheme="minorHAnsi" w:cstheme="minorHAnsi"/>
          <w:b/>
          <w:sz w:val="28"/>
          <w:szCs w:val="28"/>
          <w:lang w:val="en-GB"/>
        </w:rPr>
        <w:t>with</w:t>
      </w:r>
      <w:r w:rsidRPr="00412216">
        <w:rPr>
          <w:rFonts w:asciiTheme="minorHAnsi" w:hAnsiTheme="minorHAnsi" w:cstheme="minorHAnsi"/>
          <w:b/>
          <w:sz w:val="28"/>
          <w:szCs w:val="28"/>
          <w:lang w:val="en-GB"/>
        </w:rPr>
        <w:t xml:space="preserve"> </w:t>
      </w:r>
      <w:r w:rsidR="008C3F4C" w:rsidRPr="00412216">
        <w:rPr>
          <w:rFonts w:asciiTheme="minorHAnsi" w:hAnsiTheme="minorHAnsi" w:cstheme="minorHAnsi"/>
          <w:b/>
          <w:sz w:val="28"/>
          <w:szCs w:val="28"/>
          <w:lang w:val="en-GB"/>
        </w:rPr>
        <w:t xml:space="preserve">the Republic of </w:t>
      </w:r>
      <w:r w:rsidR="00094AFC" w:rsidRPr="00412216">
        <w:rPr>
          <w:rFonts w:asciiTheme="minorHAnsi" w:hAnsiTheme="minorHAnsi" w:cstheme="minorHAnsi"/>
          <w:b/>
          <w:sz w:val="28"/>
          <w:szCs w:val="28"/>
          <w:lang w:val="en-GB"/>
        </w:rPr>
        <w:t>Georgia</w:t>
      </w:r>
    </w:p>
    <w:p w14:paraId="5BB19255" w14:textId="77777777" w:rsidR="00D328E4" w:rsidRPr="00412216" w:rsidRDefault="00D328E4" w:rsidP="009B469A">
      <w:pPr>
        <w:spacing w:line="276" w:lineRule="auto"/>
        <w:rPr>
          <w:rFonts w:cs="Arial"/>
          <w:b/>
          <w:lang w:val="en-GB"/>
        </w:rPr>
      </w:pPr>
    </w:p>
    <w:p w14:paraId="7D80A0FB" w14:textId="5987A13F" w:rsidR="006F6D15" w:rsidRPr="00412216" w:rsidRDefault="006F6D15" w:rsidP="006F6D15">
      <w:pPr>
        <w:spacing w:line="276" w:lineRule="auto"/>
        <w:rPr>
          <w:rFonts w:cs="Arial"/>
          <w:color w:val="292B2C"/>
          <w:lang w:val="en-GB"/>
        </w:rPr>
      </w:pPr>
      <w:r w:rsidRPr="00412216">
        <w:rPr>
          <w:rFonts w:cs="Arial"/>
          <w:lang w:val="en-GB"/>
        </w:rPr>
        <w:t xml:space="preserve">PMD and its predecessor programmes have been active in the sector of migration in </w:t>
      </w:r>
      <w:r w:rsidR="008C3F4C" w:rsidRPr="00412216">
        <w:rPr>
          <w:lang w:val="en-GB"/>
        </w:rPr>
        <w:t xml:space="preserve">the Republic of </w:t>
      </w:r>
      <w:r w:rsidR="00E309E0" w:rsidRPr="00412216">
        <w:rPr>
          <w:rFonts w:cs="Arial"/>
          <w:lang w:val="en-GB"/>
        </w:rPr>
        <w:t xml:space="preserve">Georgia </w:t>
      </w:r>
      <w:r w:rsidR="00AB3A3A">
        <w:rPr>
          <w:rFonts w:cs="Arial"/>
          <w:lang w:val="en-GB"/>
        </w:rPr>
        <w:t>for</w:t>
      </w:r>
      <w:r w:rsidR="00AB3A3A" w:rsidRPr="00412216">
        <w:rPr>
          <w:rFonts w:cs="Arial"/>
          <w:lang w:val="en-GB"/>
        </w:rPr>
        <w:t xml:space="preserve"> </w:t>
      </w:r>
      <w:r w:rsidR="00FE2AB2" w:rsidRPr="00412216">
        <w:rPr>
          <w:rFonts w:cs="Arial"/>
          <w:lang w:val="en-GB"/>
        </w:rPr>
        <w:t>more than 10 years</w:t>
      </w:r>
      <w:r w:rsidRPr="00412216">
        <w:rPr>
          <w:rFonts w:cs="Arial"/>
          <w:lang w:val="en-GB"/>
        </w:rPr>
        <w:t xml:space="preserve">. </w:t>
      </w:r>
      <w:r w:rsidRPr="00412216">
        <w:rPr>
          <w:rFonts w:cs="Arial"/>
          <w:color w:val="292B2C"/>
          <w:lang w:val="en-GB"/>
        </w:rPr>
        <w:t>Based on good experience in the field of migration,</w:t>
      </w:r>
      <w:r w:rsidR="00AB3A3A">
        <w:rPr>
          <w:rFonts w:cs="Arial"/>
          <w:color w:val="292B2C"/>
          <w:lang w:val="en-GB"/>
        </w:rPr>
        <w:t xml:space="preserve"> the aim of the programme is</w:t>
      </w:r>
      <w:r w:rsidRPr="00412216">
        <w:rPr>
          <w:rFonts w:cs="Arial"/>
          <w:color w:val="292B2C"/>
          <w:lang w:val="en-GB"/>
        </w:rPr>
        <w:t xml:space="preserve"> to broaden </w:t>
      </w:r>
      <w:r w:rsidR="00AB3A3A">
        <w:rPr>
          <w:rFonts w:cs="Arial"/>
          <w:color w:val="292B2C"/>
          <w:lang w:val="en-GB"/>
        </w:rPr>
        <w:t>its</w:t>
      </w:r>
      <w:r w:rsidR="00AB3A3A" w:rsidRPr="00412216">
        <w:rPr>
          <w:rFonts w:cs="Arial"/>
          <w:color w:val="292B2C"/>
          <w:lang w:val="en-GB"/>
        </w:rPr>
        <w:t xml:space="preserve"> </w:t>
      </w:r>
      <w:r w:rsidRPr="00412216">
        <w:rPr>
          <w:rFonts w:cs="Arial"/>
          <w:color w:val="292B2C"/>
          <w:lang w:val="en-GB"/>
        </w:rPr>
        <w:t xml:space="preserve">cooperation with </w:t>
      </w:r>
      <w:r w:rsidR="008C3F4C" w:rsidRPr="00412216">
        <w:rPr>
          <w:lang w:val="en-GB"/>
        </w:rPr>
        <w:t xml:space="preserve">the Republic of </w:t>
      </w:r>
      <w:r w:rsidRPr="00412216">
        <w:rPr>
          <w:rFonts w:cs="Arial"/>
          <w:color w:val="292B2C"/>
          <w:lang w:val="en-GB"/>
        </w:rPr>
        <w:t xml:space="preserve">Georgia. </w:t>
      </w:r>
    </w:p>
    <w:p w14:paraId="6861939A" w14:textId="1671E733" w:rsidR="00531DB2" w:rsidRPr="00412216" w:rsidRDefault="00FE2AB2" w:rsidP="0006768A">
      <w:pPr>
        <w:spacing w:line="276" w:lineRule="auto"/>
        <w:rPr>
          <w:lang w:val="en-GB"/>
        </w:rPr>
      </w:pPr>
      <w:r w:rsidRPr="00412216">
        <w:rPr>
          <w:rFonts w:cs="Arial"/>
          <w:lang w:val="en-GB"/>
        </w:rPr>
        <w:t>Based on the</w:t>
      </w:r>
      <w:r w:rsidRPr="00412216">
        <w:rPr>
          <w:lang w:val="en-GB"/>
        </w:rPr>
        <w:t xml:space="preserve"> M</w:t>
      </w:r>
      <w:r w:rsidR="00CA157F" w:rsidRPr="00412216">
        <w:rPr>
          <w:lang w:val="en-GB"/>
        </w:rPr>
        <w:t xml:space="preserve">obility </w:t>
      </w:r>
      <w:r w:rsidRPr="00412216">
        <w:rPr>
          <w:lang w:val="en-GB"/>
        </w:rPr>
        <w:t>P</w:t>
      </w:r>
      <w:r w:rsidR="00CA157F" w:rsidRPr="00412216">
        <w:rPr>
          <w:lang w:val="en-GB"/>
        </w:rPr>
        <w:t xml:space="preserve">artnership concluded </w:t>
      </w:r>
      <w:r w:rsidR="001E39A2" w:rsidRPr="00412216">
        <w:rPr>
          <w:lang w:val="en-GB"/>
        </w:rPr>
        <w:t xml:space="preserve">in 2009 </w:t>
      </w:r>
      <w:r w:rsidR="00CA157F" w:rsidRPr="00412216">
        <w:rPr>
          <w:lang w:val="en-GB"/>
        </w:rPr>
        <w:t xml:space="preserve">between the </w:t>
      </w:r>
      <w:r w:rsidR="00D328E4" w:rsidRPr="00412216">
        <w:rPr>
          <w:lang w:val="en-GB"/>
        </w:rPr>
        <w:t>European Union (</w:t>
      </w:r>
      <w:r w:rsidR="00CA157F" w:rsidRPr="00412216">
        <w:rPr>
          <w:lang w:val="en-GB"/>
        </w:rPr>
        <w:t>EU</w:t>
      </w:r>
      <w:r w:rsidR="00D328E4" w:rsidRPr="00412216">
        <w:rPr>
          <w:lang w:val="en-GB"/>
        </w:rPr>
        <w:t>)</w:t>
      </w:r>
      <w:r w:rsidR="00CA157F" w:rsidRPr="00412216">
        <w:rPr>
          <w:lang w:val="en-GB"/>
        </w:rPr>
        <w:t xml:space="preserve"> and </w:t>
      </w:r>
      <w:r w:rsidR="008C3F4C" w:rsidRPr="00412216">
        <w:rPr>
          <w:lang w:val="en-GB"/>
        </w:rPr>
        <w:t xml:space="preserve">the Republic of </w:t>
      </w:r>
      <w:r w:rsidR="00CA157F" w:rsidRPr="00412216">
        <w:rPr>
          <w:lang w:val="en-GB"/>
        </w:rPr>
        <w:t>Georgia with the aim of promoting mobility, in particular circular migration and temporary labour migration</w:t>
      </w:r>
      <w:r w:rsidRPr="00412216">
        <w:rPr>
          <w:lang w:val="en-GB"/>
        </w:rPr>
        <w:t xml:space="preserve">, </w:t>
      </w:r>
      <w:r w:rsidR="004578D6">
        <w:rPr>
          <w:lang w:val="en-GB"/>
        </w:rPr>
        <w:t xml:space="preserve">BMZ co-financed the EU-funded </w:t>
      </w:r>
      <w:r w:rsidR="00CA157F" w:rsidRPr="00412216">
        <w:rPr>
          <w:lang w:val="en-GB"/>
        </w:rPr>
        <w:t xml:space="preserve">project "Strengthening the development potential of the EU mobility partnership in </w:t>
      </w:r>
      <w:r w:rsidR="008C3F4C" w:rsidRPr="00412216">
        <w:rPr>
          <w:lang w:val="en-GB"/>
        </w:rPr>
        <w:t xml:space="preserve">the Republic of </w:t>
      </w:r>
      <w:r w:rsidR="00CA157F" w:rsidRPr="00412216">
        <w:rPr>
          <w:lang w:val="en-GB"/>
        </w:rPr>
        <w:t xml:space="preserve">Georgia through targeted circular Migration and </w:t>
      </w:r>
      <w:r w:rsidR="00F74053" w:rsidRPr="00412216">
        <w:rPr>
          <w:lang w:val="en-GB"/>
        </w:rPr>
        <w:t>diaspora</w:t>
      </w:r>
      <w:r w:rsidR="00CA157F" w:rsidRPr="00412216">
        <w:rPr>
          <w:lang w:val="en-GB"/>
        </w:rPr>
        <w:t xml:space="preserve"> mobilisation" (201</w:t>
      </w:r>
      <w:r w:rsidR="00D328E4" w:rsidRPr="00412216">
        <w:rPr>
          <w:lang w:val="en-GB"/>
        </w:rPr>
        <w:t>3</w:t>
      </w:r>
      <w:r w:rsidR="00CA157F" w:rsidRPr="00412216">
        <w:rPr>
          <w:lang w:val="en-GB"/>
        </w:rPr>
        <w:t>-2016)</w:t>
      </w:r>
      <w:r w:rsidR="004A1935">
        <w:rPr>
          <w:lang w:val="en-GB"/>
        </w:rPr>
        <w:t xml:space="preserve"> which was</w:t>
      </w:r>
      <w:r w:rsidR="004578D6">
        <w:rPr>
          <w:lang w:val="en-GB"/>
        </w:rPr>
        <w:t xml:space="preserve"> implemented by GIZ</w:t>
      </w:r>
      <w:r w:rsidRPr="00412216">
        <w:rPr>
          <w:lang w:val="en-GB"/>
        </w:rPr>
        <w:t>. This</w:t>
      </w:r>
      <w:r w:rsidR="00E309E0" w:rsidRPr="00412216">
        <w:rPr>
          <w:lang w:val="en-GB"/>
        </w:rPr>
        <w:t xml:space="preserve"> </w:t>
      </w:r>
      <w:r w:rsidR="00CA157F" w:rsidRPr="00412216">
        <w:rPr>
          <w:lang w:val="en-GB"/>
        </w:rPr>
        <w:t xml:space="preserve">led to </w:t>
      </w:r>
      <w:r w:rsidR="0077495E" w:rsidRPr="00412216">
        <w:rPr>
          <w:lang w:val="en-GB"/>
        </w:rPr>
        <w:t>a</w:t>
      </w:r>
      <w:r w:rsidR="009F6097" w:rsidRPr="00412216">
        <w:rPr>
          <w:lang w:val="en-GB"/>
        </w:rPr>
        <w:t xml:space="preserve">n intensified </w:t>
      </w:r>
      <w:r w:rsidRPr="00412216">
        <w:rPr>
          <w:lang w:val="en-GB"/>
        </w:rPr>
        <w:t xml:space="preserve">work </w:t>
      </w:r>
      <w:r w:rsidR="00CA157F" w:rsidRPr="00412216">
        <w:rPr>
          <w:lang w:val="en-GB"/>
        </w:rPr>
        <w:t xml:space="preserve">relationship </w:t>
      </w:r>
      <w:r w:rsidR="009F6097" w:rsidRPr="00412216">
        <w:rPr>
          <w:lang w:val="en-GB"/>
        </w:rPr>
        <w:t>with</w:t>
      </w:r>
      <w:r w:rsidR="009F6097" w:rsidRPr="00412216">
        <w:rPr>
          <w:i/>
          <w:lang w:val="en-GB"/>
        </w:rPr>
        <w:t xml:space="preserve"> </w:t>
      </w:r>
      <w:r w:rsidR="004578D6" w:rsidRPr="004578D6">
        <w:rPr>
          <w:lang w:val="en-GB"/>
        </w:rPr>
        <w:t xml:space="preserve">the </w:t>
      </w:r>
      <w:r w:rsidR="009F6097" w:rsidRPr="004578D6">
        <w:rPr>
          <w:lang w:val="en-GB"/>
        </w:rPr>
        <w:t>State Commission on Migration Issues</w:t>
      </w:r>
      <w:r w:rsidR="009F6097" w:rsidRPr="00412216">
        <w:rPr>
          <w:lang w:val="en-GB"/>
        </w:rPr>
        <w:t xml:space="preserve"> </w:t>
      </w:r>
      <w:r w:rsidR="0006768A" w:rsidRPr="00412216">
        <w:rPr>
          <w:lang w:val="en-GB"/>
        </w:rPr>
        <w:t xml:space="preserve">under the Ministry of Justice </w:t>
      </w:r>
      <w:r w:rsidR="009F6097" w:rsidRPr="00412216">
        <w:rPr>
          <w:lang w:val="en-GB"/>
        </w:rPr>
        <w:t>and later on with</w:t>
      </w:r>
      <w:r w:rsidR="005D5343" w:rsidRPr="00412216">
        <w:rPr>
          <w:lang w:val="en-GB"/>
        </w:rPr>
        <w:t xml:space="preserve"> </w:t>
      </w:r>
      <w:r w:rsidR="00375169" w:rsidRPr="00412216">
        <w:rPr>
          <w:lang w:val="en-GB"/>
        </w:rPr>
        <w:t xml:space="preserve">the </w:t>
      </w:r>
      <w:r w:rsidR="005D5343" w:rsidRPr="00412216">
        <w:rPr>
          <w:lang w:val="en-GB"/>
        </w:rPr>
        <w:t>Ministry of Labour, Health and Social Affairs</w:t>
      </w:r>
      <w:r w:rsidR="009F6097" w:rsidRPr="00412216">
        <w:rPr>
          <w:lang w:val="en-GB"/>
        </w:rPr>
        <w:t xml:space="preserve"> </w:t>
      </w:r>
      <w:r w:rsidR="005D5343" w:rsidRPr="00412216">
        <w:rPr>
          <w:lang w:val="en-GB"/>
        </w:rPr>
        <w:t xml:space="preserve">of </w:t>
      </w:r>
      <w:r w:rsidR="008C3F4C" w:rsidRPr="00412216">
        <w:rPr>
          <w:lang w:val="en-GB"/>
        </w:rPr>
        <w:t xml:space="preserve">the Republic of </w:t>
      </w:r>
      <w:r w:rsidR="005D5343" w:rsidRPr="00412216">
        <w:rPr>
          <w:lang w:val="en-GB"/>
        </w:rPr>
        <w:t>Georgia</w:t>
      </w:r>
      <w:r w:rsidR="00CA157F" w:rsidRPr="00412216">
        <w:rPr>
          <w:lang w:val="en-GB"/>
        </w:rPr>
        <w:t>.</w:t>
      </w:r>
      <w:r w:rsidR="00050500" w:rsidRPr="00412216">
        <w:rPr>
          <w:lang w:val="en-GB"/>
        </w:rPr>
        <w:t xml:space="preserve"> </w:t>
      </w:r>
      <w:r w:rsidR="0003130A" w:rsidRPr="00412216">
        <w:rPr>
          <w:lang w:val="en-GB"/>
        </w:rPr>
        <w:t xml:space="preserve">The now </w:t>
      </w:r>
      <w:r w:rsidR="0006768A" w:rsidRPr="00412216">
        <w:rPr>
          <w:lang w:val="en-GB"/>
        </w:rPr>
        <w:t>called</w:t>
      </w:r>
      <w:r w:rsidR="0003130A" w:rsidRPr="00412216">
        <w:rPr>
          <w:lang w:val="en-GB"/>
        </w:rPr>
        <w:t xml:space="preserve"> Ministry of Internally Displaced Persons from the Occupied Territories, Labour, Health and Social Affairs </w:t>
      </w:r>
      <w:r w:rsidR="00531DB2" w:rsidRPr="00412216">
        <w:rPr>
          <w:lang w:val="en-GB"/>
        </w:rPr>
        <w:t xml:space="preserve">of </w:t>
      </w:r>
      <w:r w:rsidR="008C3F4C" w:rsidRPr="00412216">
        <w:rPr>
          <w:lang w:val="en-GB"/>
        </w:rPr>
        <w:t xml:space="preserve">the Republic of </w:t>
      </w:r>
      <w:r w:rsidR="00531DB2" w:rsidRPr="00412216">
        <w:rPr>
          <w:lang w:val="en-GB"/>
        </w:rPr>
        <w:t xml:space="preserve">Georgia will </w:t>
      </w:r>
      <w:r w:rsidR="009F6097" w:rsidRPr="00412216">
        <w:rPr>
          <w:lang w:val="en-GB"/>
        </w:rPr>
        <w:t>employ an</w:t>
      </w:r>
      <w:r w:rsidR="00531DB2" w:rsidRPr="00412216">
        <w:rPr>
          <w:lang w:val="en-GB"/>
        </w:rPr>
        <w:t xml:space="preserve"> Integrated Expert</w:t>
      </w:r>
      <w:r w:rsidR="0032518A" w:rsidRPr="00412216">
        <w:rPr>
          <w:lang w:val="en-GB"/>
        </w:rPr>
        <w:t xml:space="preserve"> </w:t>
      </w:r>
      <w:r w:rsidR="009F6097" w:rsidRPr="00412216">
        <w:rPr>
          <w:lang w:val="en-GB"/>
        </w:rPr>
        <w:t xml:space="preserve">(IF) </w:t>
      </w:r>
      <w:r w:rsidR="0032518A" w:rsidRPr="00412216">
        <w:rPr>
          <w:lang w:val="en-GB"/>
        </w:rPr>
        <w:t>supported by the PMD</w:t>
      </w:r>
      <w:r w:rsidR="0003130A" w:rsidRPr="00412216">
        <w:rPr>
          <w:lang w:val="en-GB"/>
        </w:rPr>
        <w:t xml:space="preserve"> from January 2020 onwards</w:t>
      </w:r>
      <w:r w:rsidR="00531DB2" w:rsidRPr="00412216">
        <w:rPr>
          <w:lang w:val="en-GB"/>
        </w:rPr>
        <w:t>. The</w:t>
      </w:r>
      <w:r w:rsidR="00EE07CC" w:rsidRPr="00412216">
        <w:rPr>
          <w:lang w:val="en-GB"/>
        </w:rPr>
        <w:t xml:space="preserve"> </w:t>
      </w:r>
      <w:r w:rsidR="00531DB2" w:rsidRPr="00412216">
        <w:rPr>
          <w:lang w:val="en-GB"/>
        </w:rPr>
        <w:t>IF will</w:t>
      </w:r>
      <w:r w:rsidR="00EE07CC" w:rsidRPr="00412216">
        <w:rPr>
          <w:lang w:val="en-GB"/>
        </w:rPr>
        <w:t xml:space="preserve"> </w:t>
      </w:r>
      <w:r w:rsidR="00531DB2" w:rsidRPr="00412216">
        <w:rPr>
          <w:lang w:val="en-GB"/>
        </w:rPr>
        <w:t xml:space="preserve">advise the Ministry on </w:t>
      </w:r>
      <w:r w:rsidR="0003130A" w:rsidRPr="00412216">
        <w:rPr>
          <w:lang w:val="en-GB"/>
        </w:rPr>
        <w:t xml:space="preserve">risk management and risk mitigation in all areas of </w:t>
      </w:r>
      <w:r w:rsidR="00531DB2" w:rsidRPr="00412216">
        <w:rPr>
          <w:lang w:val="en-GB"/>
        </w:rPr>
        <w:t>labo</w:t>
      </w:r>
      <w:r w:rsidR="00AF2F18" w:rsidRPr="00412216">
        <w:rPr>
          <w:lang w:val="en-GB"/>
        </w:rPr>
        <w:t>u</w:t>
      </w:r>
      <w:r w:rsidR="00531DB2" w:rsidRPr="00412216">
        <w:rPr>
          <w:lang w:val="en-GB"/>
        </w:rPr>
        <w:t>r migration.</w:t>
      </w:r>
    </w:p>
    <w:p w14:paraId="46999A94" w14:textId="58B1EE3C" w:rsidR="00D328E4" w:rsidRPr="00412216" w:rsidRDefault="00D328E4" w:rsidP="00D328E4">
      <w:pPr>
        <w:spacing w:line="276" w:lineRule="auto"/>
        <w:rPr>
          <w:lang w:val="en-GB"/>
        </w:rPr>
      </w:pPr>
      <w:r w:rsidRPr="00412216">
        <w:rPr>
          <w:lang w:val="en-GB"/>
        </w:rPr>
        <w:t xml:space="preserve">Moreover, in 2019, </w:t>
      </w:r>
      <w:r w:rsidR="004A1935">
        <w:rPr>
          <w:lang w:val="en-GB"/>
        </w:rPr>
        <w:t xml:space="preserve">the </w:t>
      </w:r>
      <w:r w:rsidRPr="00412216">
        <w:rPr>
          <w:lang w:val="en-GB"/>
        </w:rPr>
        <w:t xml:space="preserve">PMD has facilitated the return of 23 highly qualified returning </w:t>
      </w:r>
      <w:r w:rsidR="004578D6">
        <w:rPr>
          <w:lang w:val="en-GB"/>
        </w:rPr>
        <w:t xml:space="preserve">experts </w:t>
      </w:r>
      <w:r w:rsidRPr="00412216">
        <w:rPr>
          <w:lang w:val="en-GB"/>
        </w:rPr>
        <w:t xml:space="preserve">as well as three diaspora experts </w:t>
      </w:r>
      <w:r w:rsidR="004578D6">
        <w:rPr>
          <w:lang w:val="en-GB"/>
        </w:rPr>
        <w:t>applying</w:t>
      </w:r>
      <w:r w:rsidR="004578D6" w:rsidRPr="00412216">
        <w:rPr>
          <w:lang w:val="en-GB"/>
        </w:rPr>
        <w:t xml:space="preserve"> </w:t>
      </w:r>
      <w:r w:rsidRPr="00412216">
        <w:rPr>
          <w:lang w:val="en-GB"/>
        </w:rPr>
        <w:t>their knowledge gained in Germany to their home country.</w:t>
      </w:r>
    </w:p>
    <w:p w14:paraId="41A5C193" w14:textId="77777777" w:rsidR="00D328E4" w:rsidRPr="00412216" w:rsidRDefault="00D328E4" w:rsidP="00D328E4">
      <w:pPr>
        <w:spacing w:line="276" w:lineRule="auto"/>
        <w:rPr>
          <w:rFonts w:cs="Arial"/>
          <w:b/>
          <w:lang w:val="en-GB"/>
        </w:rPr>
      </w:pPr>
    </w:p>
    <w:p w14:paraId="766145DF" w14:textId="008D32F6" w:rsidR="007C7006" w:rsidRPr="00412216" w:rsidRDefault="007C7006" w:rsidP="007C7006">
      <w:pPr>
        <w:spacing w:line="276" w:lineRule="auto"/>
        <w:rPr>
          <w:lang w:val="en-GB"/>
        </w:rPr>
      </w:pPr>
    </w:p>
    <w:sectPr w:rsidR="007C7006" w:rsidRPr="00412216" w:rsidSect="00D03BD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5C77" w14:textId="77777777" w:rsidR="00E40F1D" w:rsidRDefault="00E40F1D" w:rsidP="00E0714A">
      <w:r>
        <w:separator/>
      </w:r>
    </w:p>
  </w:endnote>
  <w:endnote w:type="continuationSeparator" w:id="0">
    <w:p w14:paraId="4B70A1E6" w14:textId="77777777" w:rsidR="00E40F1D" w:rsidRDefault="00E40F1D"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829B" w14:textId="77777777" w:rsidR="00E40F1D" w:rsidRDefault="00E40F1D" w:rsidP="00E0714A">
      <w:r>
        <w:separator/>
      </w:r>
    </w:p>
  </w:footnote>
  <w:footnote w:type="continuationSeparator" w:id="0">
    <w:p w14:paraId="5C797D3A" w14:textId="77777777" w:rsidR="00E40F1D" w:rsidRDefault="00E40F1D" w:rsidP="00E0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AB54AD"/>
    <w:multiLevelType w:val="hybridMultilevel"/>
    <w:tmpl w:val="29946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4A34CE"/>
    <w:multiLevelType w:val="hybridMultilevel"/>
    <w:tmpl w:val="DF66F7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1D1EC1"/>
    <w:multiLevelType w:val="hybridMultilevel"/>
    <w:tmpl w:val="2CDC625A"/>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7B995EDA"/>
    <w:multiLevelType w:val="hybridMultilevel"/>
    <w:tmpl w:val="57D8698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7C290C4D"/>
    <w:multiLevelType w:val="multilevel"/>
    <w:tmpl w:val="53069C02"/>
    <w:lvl w:ilvl="0">
      <w:start w:val="1"/>
      <w:numFmt w:val="bullet"/>
      <w:lvlText w:val=""/>
      <w:lvlJc w:val="left"/>
      <w:pPr>
        <w:ind w:left="1440" w:hanging="360"/>
      </w:pPr>
      <w:rPr>
        <w:rFonts w:ascii="Symbol" w:hAnsi="Symbol" w:hint="default"/>
        <w:b/>
      </w:rPr>
    </w:lvl>
    <w:lvl w:ilvl="1">
      <w:start w:val="1"/>
      <w:numFmt w:val="decimal"/>
      <w:lvlText w:val="%1.%2"/>
      <w:lvlJc w:val="left"/>
      <w:pPr>
        <w:ind w:left="2520" w:hanging="360"/>
      </w:pPr>
      <w:rPr>
        <w:b/>
      </w:rPr>
    </w:lvl>
    <w:lvl w:ilvl="2">
      <w:start w:val="1"/>
      <w:numFmt w:val="decimal"/>
      <w:lvlText w:val="%1.%2.%3"/>
      <w:lvlJc w:val="left"/>
      <w:pPr>
        <w:ind w:left="3960" w:hanging="720"/>
      </w:pPr>
    </w:lvl>
    <w:lvl w:ilvl="3">
      <w:start w:val="1"/>
      <w:numFmt w:val="decimal"/>
      <w:lvlText w:val="%1.%2.%3.%4"/>
      <w:lvlJc w:val="left"/>
      <w:pPr>
        <w:ind w:left="5040" w:hanging="720"/>
      </w:pPr>
    </w:lvl>
    <w:lvl w:ilvl="4">
      <w:start w:val="1"/>
      <w:numFmt w:val="decimal"/>
      <w:lvlText w:val="%1.%2.%3.%4.%5"/>
      <w:lvlJc w:val="left"/>
      <w:pPr>
        <w:ind w:left="6480" w:hanging="1080"/>
      </w:pPr>
    </w:lvl>
    <w:lvl w:ilvl="5">
      <w:start w:val="1"/>
      <w:numFmt w:val="decimal"/>
      <w:lvlText w:val="%1.%2.%3.%4.%5.%6"/>
      <w:lvlJc w:val="left"/>
      <w:pPr>
        <w:ind w:left="7560" w:hanging="1080"/>
      </w:pPr>
    </w:lvl>
    <w:lvl w:ilvl="6">
      <w:start w:val="1"/>
      <w:numFmt w:val="decimal"/>
      <w:lvlText w:val="%1.%2.%3.%4.%5.%6.%7"/>
      <w:lvlJc w:val="left"/>
      <w:pPr>
        <w:ind w:left="9000" w:hanging="1440"/>
      </w:pPr>
    </w:lvl>
    <w:lvl w:ilvl="7">
      <w:start w:val="1"/>
      <w:numFmt w:val="decimal"/>
      <w:lvlText w:val="%1.%2.%3.%4.%5.%6.%7.%8"/>
      <w:lvlJc w:val="left"/>
      <w:pPr>
        <w:ind w:left="10080" w:hanging="1440"/>
      </w:pPr>
    </w:lvl>
    <w:lvl w:ilvl="8">
      <w:start w:val="1"/>
      <w:numFmt w:val="decimal"/>
      <w:lvlText w:val="%1.%2.%3.%4.%5.%6.%7.%8.%9"/>
      <w:lvlJc w:val="left"/>
      <w:pPr>
        <w:ind w:left="11520"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1"/>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1D"/>
    <w:rsid w:val="0003130A"/>
    <w:rsid w:val="000345DC"/>
    <w:rsid w:val="00042070"/>
    <w:rsid w:val="00045783"/>
    <w:rsid w:val="00047D1E"/>
    <w:rsid w:val="00050500"/>
    <w:rsid w:val="00063C50"/>
    <w:rsid w:val="0006768A"/>
    <w:rsid w:val="00094AFC"/>
    <w:rsid w:val="001168B8"/>
    <w:rsid w:val="001D585A"/>
    <w:rsid w:val="001E39A2"/>
    <w:rsid w:val="00263C23"/>
    <w:rsid w:val="00272EE2"/>
    <w:rsid w:val="0032518A"/>
    <w:rsid w:val="00326FE1"/>
    <w:rsid w:val="00375169"/>
    <w:rsid w:val="003B306D"/>
    <w:rsid w:val="003C114F"/>
    <w:rsid w:val="003E29DA"/>
    <w:rsid w:val="003E5CAF"/>
    <w:rsid w:val="00412216"/>
    <w:rsid w:val="0044048D"/>
    <w:rsid w:val="004578D6"/>
    <w:rsid w:val="004A1935"/>
    <w:rsid w:val="005272FC"/>
    <w:rsid w:val="00531DB2"/>
    <w:rsid w:val="00584D09"/>
    <w:rsid w:val="005D5343"/>
    <w:rsid w:val="00642980"/>
    <w:rsid w:val="00676462"/>
    <w:rsid w:val="00681AE3"/>
    <w:rsid w:val="00682300"/>
    <w:rsid w:val="006D02AC"/>
    <w:rsid w:val="006F6D15"/>
    <w:rsid w:val="00703906"/>
    <w:rsid w:val="00747BB5"/>
    <w:rsid w:val="0077495E"/>
    <w:rsid w:val="00777255"/>
    <w:rsid w:val="007C0084"/>
    <w:rsid w:val="007C359F"/>
    <w:rsid w:val="007C7006"/>
    <w:rsid w:val="007D2F53"/>
    <w:rsid w:val="0080748B"/>
    <w:rsid w:val="00817B68"/>
    <w:rsid w:val="008237D6"/>
    <w:rsid w:val="008818CF"/>
    <w:rsid w:val="008C3F4C"/>
    <w:rsid w:val="008F170F"/>
    <w:rsid w:val="00906CFD"/>
    <w:rsid w:val="00933583"/>
    <w:rsid w:val="00963B63"/>
    <w:rsid w:val="00994DCE"/>
    <w:rsid w:val="009B469A"/>
    <w:rsid w:val="009C190A"/>
    <w:rsid w:val="009F6097"/>
    <w:rsid w:val="00AB3A3A"/>
    <w:rsid w:val="00AB7F27"/>
    <w:rsid w:val="00AF2F18"/>
    <w:rsid w:val="00B2089D"/>
    <w:rsid w:val="00C118BD"/>
    <w:rsid w:val="00CA157F"/>
    <w:rsid w:val="00D03BD3"/>
    <w:rsid w:val="00D328E4"/>
    <w:rsid w:val="00D979E7"/>
    <w:rsid w:val="00E0714A"/>
    <w:rsid w:val="00E21A1B"/>
    <w:rsid w:val="00E309E0"/>
    <w:rsid w:val="00E40F1D"/>
    <w:rsid w:val="00E94F44"/>
    <w:rsid w:val="00EE07CC"/>
    <w:rsid w:val="00F2516C"/>
    <w:rsid w:val="00F251EE"/>
    <w:rsid w:val="00F30AA3"/>
    <w:rsid w:val="00F74053"/>
    <w:rsid w:val="00F975F1"/>
    <w:rsid w:val="00FB33C8"/>
    <w:rsid w:val="00FE2AB2"/>
    <w:rsid w:val="546C51E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03841E"/>
  <w15:chartTrackingRefBased/>
  <w15:docId w15:val="{A5063202-E436-49E0-8CEE-475BD8C1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E74B5" w:themeColor="accent1" w:themeShade="BF"/>
      <w:lang w:eastAsia="en-US"/>
    </w:rPr>
  </w:style>
  <w:style w:type="paragraph" w:styleId="Listenabsatz">
    <w:name w:val="List Paragraph"/>
    <w:basedOn w:val="Standard"/>
    <w:uiPriority w:val="34"/>
    <w:qFormat/>
    <w:rsid w:val="00584D09"/>
    <w:pPr>
      <w:ind w:left="720"/>
      <w:contextualSpacing/>
    </w:pPr>
  </w:style>
  <w:style w:type="character" w:styleId="Kommentarzeichen">
    <w:name w:val="annotation reference"/>
    <w:basedOn w:val="Absatz-Standardschriftart"/>
    <w:uiPriority w:val="99"/>
    <w:semiHidden/>
    <w:unhideWhenUsed/>
    <w:rsid w:val="0032518A"/>
    <w:rPr>
      <w:sz w:val="16"/>
      <w:szCs w:val="16"/>
    </w:rPr>
  </w:style>
  <w:style w:type="paragraph" w:styleId="Kommentartext">
    <w:name w:val="annotation text"/>
    <w:basedOn w:val="Standard"/>
    <w:link w:val="KommentartextZchn"/>
    <w:uiPriority w:val="99"/>
    <w:semiHidden/>
    <w:unhideWhenUsed/>
    <w:rsid w:val="0032518A"/>
    <w:rPr>
      <w:sz w:val="20"/>
      <w:szCs w:val="20"/>
    </w:rPr>
  </w:style>
  <w:style w:type="character" w:customStyle="1" w:styleId="KommentartextZchn">
    <w:name w:val="Kommentartext Zchn"/>
    <w:basedOn w:val="Absatz-Standardschriftart"/>
    <w:link w:val="Kommentartext"/>
    <w:uiPriority w:val="99"/>
    <w:semiHidden/>
    <w:rsid w:val="0032518A"/>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2518A"/>
    <w:rPr>
      <w:b/>
      <w:bCs/>
    </w:rPr>
  </w:style>
  <w:style w:type="character" w:customStyle="1" w:styleId="KommentarthemaZchn">
    <w:name w:val="Kommentarthema Zchn"/>
    <w:basedOn w:val="KommentartextZchn"/>
    <w:link w:val="Kommentarthema"/>
    <w:uiPriority w:val="99"/>
    <w:semiHidden/>
    <w:rsid w:val="0032518A"/>
    <w:rPr>
      <w:rFonts w:ascii="Arial" w:hAnsi="Arial"/>
      <w:b/>
      <w:bCs/>
      <w:sz w:val="20"/>
      <w:szCs w:val="20"/>
      <w:lang w:eastAsia="en-US"/>
    </w:rPr>
  </w:style>
  <w:style w:type="paragraph" w:styleId="berarbeitung">
    <w:name w:val="Revision"/>
    <w:hidden/>
    <w:uiPriority w:val="99"/>
    <w:semiHidden/>
    <w:rsid w:val="00D979E7"/>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6978">
      <w:bodyDiv w:val="1"/>
      <w:marLeft w:val="0"/>
      <w:marRight w:val="0"/>
      <w:marTop w:val="0"/>
      <w:marBottom w:val="0"/>
      <w:divBdr>
        <w:top w:val="none" w:sz="0" w:space="0" w:color="auto"/>
        <w:left w:val="none" w:sz="0" w:space="0" w:color="auto"/>
        <w:bottom w:val="none" w:sz="0" w:space="0" w:color="auto"/>
        <w:right w:val="none" w:sz="0" w:space="0" w:color="auto"/>
      </w:divBdr>
    </w:div>
    <w:div w:id="260071886">
      <w:bodyDiv w:val="1"/>
      <w:marLeft w:val="0"/>
      <w:marRight w:val="0"/>
      <w:marTop w:val="0"/>
      <w:marBottom w:val="0"/>
      <w:divBdr>
        <w:top w:val="none" w:sz="0" w:space="0" w:color="auto"/>
        <w:left w:val="none" w:sz="0" w:space="0" w:color="auto"/>
        <w:bottom w:val="none" w:sz="0" w:space="0" w:color="auto"/>
        <w:right w:val="none" w:sz="0" w:space="0" w:color="auto"/>
      </w:divBdr>
    </w:div>
    <w:div w:id="1503349669">
      <w:bodyDiv w:val="1"/>
      <w:marLeft w:val="0"/>
      <w:marRight w:val="0"/>
      <w:marTop w:val="0"/>
      <w:marBottom w:val="0"/>
      <w:divBdr>
        <w:top w:val="none" w:sz="0" w:space="0" w:color="auto"/>
        <w:left w:val="none" w:sz="0" w:space="0" w:color="auto"/>
        <w:bottom w:val="none" w:sz="0" w:space="0" w:color="auto"/>
        <w:right w:val="none" w:sz="0" w:space="0" w:color="auto"/>
      </w:divBdr>
    </w:div>
    <w:div w:id="1545753126">
      <w:bodyDiv w:val="1"/>
      <w:marLeft w:val="0"/>
      <w:marRight w:val="0"/>
      <w:marTop w:val="0"/>
      <w:marBottom w:val="0"/>
      <w:divBdr>
        <w:top w:val="none" w:sz="0" w:space="0" w:color="auto"/>
        <w:left w:val="none" w:sz="0" w:space="0" w:color="auto"/>
        <w:bottom w:val="none" w:sz="0" w:space="0" w:color="auto"/>
        <w:right w:val="none" w:sz="0" w:space="0" w:color="auto"/>
      </w:divBdr>
    </w:div>
    <w:div w:id="19100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941A1-5A7D-44F2-9F33-AA93C95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4190</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Calmano</dc:creator>
  <cp:keywords/>
  <dc:description/>
  <cp:lastModifiedBy>Krins, Florian GIZ</cp:lastModifiedBy>
  <cp:revision>2</cp:revision>
  <dcterms:created xsi:type="dcterms:W3CDTF">2019-12-04T15:06:00Z</dcterms:created>
  <dcterms:modified xsi:type="dcterms:W3CDTF">2019-12-04T15:06:00Z</dcterms:modified>
</cp:coreProperties>
</file>